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  <w:r>
        <w:rPr>
          <w:rFonts w:eastAsia="Calibri"/>
          <w:b/>
          <w:sz w:val="24"/>
          <w:szCs w:val="24"/>
        </w:rPr>
        <w:t xml:space="preserve">на поставку МТР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  <w:t xml:space="preserve">ОКПД2 27.90.12.120 Поставка вводов высоковольтных для АО "ДГК" Приморский край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b/>
          <w:bCs/>
          <w:sz w:val="24"/>
          <w:szCs w:val="24"/>
        </w:rPr>
        <w:t xml:space="preserve">12016000-РЕМ ПРОД-2027-ДГК</w:t>
      </w: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>
        <w:rPr>
          <w:rFonts w:cs="Times New Roman"/>
          <w:b w:val="0"/>
          <w:i/>
        </w:rPr>
        <w:fldChar w:fldCharType="begin"/>
      </w:r>
      <w:r>
        <w:rPr>
          <w:rFonts w:cs="Times New Roman"/>
          <w:b w:val="0"/>
          <w:i/>
        </w:rPr>
        <w:instrText xml:space="preserve"> TOC \o "1-4" \h \z \u </w:instrText>
      </w:r>
      <w:r>
        <w:rPr>
          <w:rFonts w:cs="Times New Roman"/>
          <w:b w:val="0"/>
          <w:i/>
        </w:rPr>
        <w:fldChar w:fldCharType="separate"/>
      </w:r>
      <w:hyperlink w:tooltip="#_Toc126674923" w:anchor="_Toc126674923" w:history="1">
        <w:r>
          <w:rPr>
            <w:rStyle w:val="912"/>
            <w:rFonts w:cs="Times New Roman"/>
            <w:color w:val="auto"/>
          </w:rPr>
          <w:t xml:space="preserve">1.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2"/>
            <w:rFonts w:cs="Times New Roman"/>
            <w:color w:val="auto"/>
          </w:rPr>
          <w:t xml:space="preserve">Общие сведения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3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3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left" w:pos="560" w:leader="none"/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28" w:anchor="_Toc126674928" w:history="1">
        <w:r>
          <w:rPr>
            <w:rStyle w:val="912"/>
            <w:rFonts w:cs="Times New Roman"/>
            <w:color w:val="auto"/>
          </w:rPr>
          <w:t xml:space="preserve">2.</w:t>
        </w:r>
        <w:r>
          <w:rPr>
            <w:rFonts w:cs="Times New Roman" w:eastAsiaTheme="minorEastAsia"/>
            <w:b w:val="0"/>
            <w:bCs w:val="0"/>
          </w:rPr>
          <w:tab/>
        </w:r>
        <w:r>
          <w:rPr>
            <w:rStyle w:val="912"/>
            <w:rFonts w:cs="Times New Roman"/>
            <w:iCs/>
            <w:color w:val="auto"/>
          </w:rPr>
          <w:t xml:space="preserve">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_Toc126674928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23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12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0" w:anchor="_Toc126674930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4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1" w:anchor="_Toc126674931" w:history="1">
        <w:r>
          <w:rPr>
            <w:rStyle w:val="912"/>
            <w:rFonts w:cs="Times New Roman"/>
            <w:color w:val="auto"/>
          </w:rPr>
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«Excel».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_Toc126674931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2" w:anchor="_Toc126674932" w:history="1">
        <w:r>
          <w:rPr>
            <w:rStyle w:val="912"/>
            <w:rFonts w:cs="Times New Roman"/>
            <w:color w:val="auto"/>
          </w:rPr>
          <w:t xml:space="preserve">Таблица 1.2 Перечень и объем закупаемых сопутствующих услуг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_Toc126674932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3" w:anchor="_Toc126674933" w:history="1">
        <w:r>
          <w:rPr>
            <w:rStyle w:val="912"/>
            <w:rFonts w:cs="Times New Roman"/>
            <w:color w:val="auto"/>
          </w:rPr>
          <w:t xml:space="preserve">Таблица 1.3 Прочие (дополнительные) требования к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_Toc126674933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4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1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34" w:anchor="_Toc126674934" w:history="1">
        <w:r>
          <w:rPr>
            <w:rStyle w:val="912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12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sz w:val="24"/>
            <w:szCs w:val="24"/>
          </w:rPr>
          <w:fldChar w:fldCharType="begin"/>
        </w:r>
        <w:r>
          <w:rPr>
            <w:rFonts w:cs="Times New Roman"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sz w:val="24"/>
            <w:szCs w:val="24"/>
          </w:rPr>
        </w:r>
        <w:r>
          <w:rPr>
            <w:rFonts w:cs="Times New Roman"/>
            <w:sz w:val="24"/>
            <w:szCs w:val="24"/>
          </w:rPr>
          <w:fldChar w:fldCharType="separate"/>
        </w:r>
        <w:r>
          <w:rPr>
            <w:rFonts w:cs="Times New Roman"/>
            <w:sz w:val="24"/>
            <w:szCs w:val="24"/>
          </w:rPr>
          <w:t xml:space="preserve">5</w:t>
        </w:r>
        <w:r>
          <w:rPr>
            <w:rFonts w:cs="Times New Roman"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5" w:anchor="_Toc126674935" w:history="1">
        <w:r>
          <w:rPr>
            <w:rStyle w:val="912"/>
            <w:rFonts w:cs="Times New Roman"/>
            <w:color w:val="auto"/>
          </w:rPr>
          <w:t xml:space="preserve">Таблица 2.1 Требования по срокам поставки продукции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_Toc126674935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5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910"/>
        <w:tabs>
          <w:tab w:val="right" w:pos="9911" w:leader="dot"/>
        </w:tabs>
        <w:rPr>
          <w:rFonts w:cs="Times New Roman" w:eastAsiaTheme="minorEastAsia"/>
          <w:b w:val="0"/>
          <w:bCs w:val="0"/>
        </w:rPr>
      </w:pPr>
      <w:r/>
      <w:hyperlink w:tooltip="#_Toc126674936" w:anchor="_Toc126674936" w:history="1">
        <w:r>
          <w:rPr>
            <w:rStyle w:val="912"/>
            <w:rFonts w:cs="Times New Roman"/>
            <w:color w:val="auto"/>
          </w:rPr>
          <w:t xml:space="preserve">Таблица 2.2 Требования по срокам оказания сопутствующих услуг</w:t>
        </w:r>
        <w:r>
          <w:rPr>
            <w:rFonts w:cs="Times New Roman"/>
          </w:rPr>
          <w:tab/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 PAGEREF _Toc126674936 \h </w:instrText>
        </w:r>
        <w:r>
          <w:rPr>
            <w:rFonts w:cs="Times New Roman"/>
          </w:rPr>
        </w:r>
        <w:r>
          <w:rPr>
            <w:rFonts w:cs="Times New Roman"/>
          </w:rPr>
          <w:fldChar w:fldCharType="separate"/>
        </w:r>
        <w:r>
          <w:rPr>
            <w:rFonts w:cs="Times New Roman"/>
          </w:rPr>
          <w:t xml:space="preserve">6</w:t>
        </w:r>
        <w:r>
          <w:rPr>
            <w:rFonts w:cs="Times New Roman"/>
          </w:rPr>
          <w:fldChar w:fldCharType="end"/>
        </w:r>
      </w:hyperlink>
      <w:r>
        <w:rPr>
          <w:rFonts w:cs="Times New Roman" w:eastAsiaTheme="minorEastAsia"/>
          <w:b w:val="0"/>
          <w:bCs w:val="0"/>
        </w:rPr>
      </w:r>
      <w:r>
        <w:rPr>
          <w:rFonts w:cs="Times New Roman" w:eastAsiaTheme="minorEastAsia"/>
          <w:b w:val="0"/>
          <w:bCs w:val="0"/>
        </w:rPr>
      </w:r>
    </w:p>
    <w:p>
      <w:pPr>
        <w:pStyle w:val="877"/>
        <w:numPr>
          <w:ilvl w:val="0"/>
          <w:numId w:val="0"/>
        </w:numPr>
        <w:rPr>
          <w:b w:val="0"/>
          <w:i/>
        </w:rPr>
      </w:pPr>
      <w:r>
        <w:rPr>
          <w:rFonts w:eastAsia="Times New Roman"/>
          <w:b w:val="0"/>
          <w:i/>
          <w:lang w:val="ru-RU" w:eastAsia="ru-RU"/>
        </w:rPr>
        <w:fldChar w:fldCharType="end"/>
      </w:r>
      <w:r>
        <w:rPr>
          <w:sz w:val="24"/>
          <w:szCs w:val="24"/>
        </w:rPr>
        <w:t xml:space="preserve">Таблица 2.3</w:t>
      </w:r>
      <w:r>
        <w:rPr>
          <w:sz w:val="24"/>
          <w:szCs w:val="24"/>
        </w:rPr>
        <w:tab/>
        <w:t xml:space="preserve">Требования к качеству продукции</w:t>
      </w:r>
      <w:r>
        <w:rPr>
          <w:i/>
        </w:rPr>
        <w:t xml:space="preserve">...........................................................................7</w:t>
        <w:br w:type="page" w:clear="all"/>
      </w:r>
      <w:r>
        <w:rPr>
          <w:b w:val="0"/>
          <w:i/>
        </w:rPr>
      </w:r>
      <w:r>
        <w:rPr>
          <w:b w:val="0"/>
          <w:i/>
        </w:rPr>
      </w:r>
    </w:p>
    <w:p>
      <w:pPr>
        <w:pStyle w:val="876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_Toc51339692"/>
      <w:r/>
      <w:bookmarkStart w:id="1" w:name="_Toc126674923"/>
      <w:r>
        <w:rPr>
          <w:sz w:val="24"/>
          <w:szCs w:val="24"/>
          <w:lang w:val="ru-RU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79"/>
      </w:pPr>
      <w:r/>
      <w:bookmarkStart w:id="2" w:name="_Toc46743505"/>
      <w:r/>
      <w:bookmarkStart w:id="3" w:name="_Toc126674924"/>
      <w:r>
        <w:t xml:space="preserve">Обозначения и сокращения</w:t>
      </w:r>
      <w:bookmarkEnd w:id="2"/>
      <w:r/>
      <w:bookmarkEnd w:id="3"/>
      <w:r/>
      <w:r/>
    </w:p>
    <w:p>
      <w:pPr>
        <w:rPr>
          <w:rStyle w:val="973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  <w:r>
        <w:rPr>
          <w:rStyle w:val="973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Структурное подразделение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9"/>
      </w:pPr>
      <w:r/>
      <w:bookmarkStart w:id="5" w:name="_Toc12667492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spacing w:before="120" w:after="120"/>
        <w:widowControl w:val="off"/>
        <w:rPr>
          <w:rStyle w:val="973"/>
          <w:i w:val="0"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«</w:t>
      </w:r>
      <w:r>
        <w:rPr>
          <w:rFonts w:eastAsia="Calibri"/>
          <w:i/>
          <w:sz w:val="24"/>
          <w:szCs w:val="24"/>
        </w:rPr>
        <w:t xml:space="preserve">ОКПД2 27.90.12.120 Поставка вводов высоковольтных для АО "ДГК" Хабаровский край, Приморский край</w:t>
      </w:r>
      <w:r>
        <w:rPr>
          <w:rFonts w:eastAsia="Calibri"/>
          <w:i/>
          <w:sz w:val="24"/>
          <w:szCs w:val="24"/>
        </w:rPr>
        <w:t xml:space="preserve">»</w:t>
      </w:r>
      <w:r>
        <w:rPr>
          <w:rStyle w:val="973"/>
          <w:i w:val="0"/>
          <w:sz w:val="24"/>
          <w:szCs w:val="24"/>
        </w:rPr>
      </w:r>
      <w:r>
        <w:rPr>
          <w:rStyle w:val="973"/>
          <w:i w:val="0"/>
          <w:sz w:val="24"/>
          <w:szCs w:val="24"/>
        </w:rPr>
      </w:r>
    </w:p>
    <w:p>
      <w:pPr>
        <w:pStyle w:val="879"/>
        <w:ind w:left="431" w:hanging="431"/>
        <w:spacing w:before="240"/>
      </w:pPr>
      <w:r/>
      <w:bookmarkStart w:id="6" w:name="_Toc46743507"/>
      <w:r/>
      <w:bookmarkStart w:id="7" w:name="_Toc126674926"/>
      <w:r>
        <w:t xml:space="preserve">Цель </w:t>
      </w:r>
      <w:bookmarkEnd w:id="6"/>
      <w:r>
        <w:rPr>
          <w:lang w:val="ru-RU"/>
        </w:rPr>
        <w:t xml:space="preserve">использования закупаемой продукции</w:t>
      </w:r>
      <w:bookmarkEnd w:id="7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Ремонт оборудования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9"/>
      </w:pPr>
      <w:r/>
      <w:bookmarkStart w:id="8" w:name="_Toc46743508"/>
      <w:r/>
      <w:bookmarkStart w:id="9" w:name="_Toc126674927"/>
      <w:r>
        <w:t xml:space="preserve">Существующее положение</w:t>
      </w:r>
      <w:bookmarkEnd w:id="8"/>
      <w:r/>
      <w:bookmarkEnd w:id="9"/>
      <w:r>
        <w:rPr>
          <w:lang w:val="ru-RU"/>
        </w:rPr>
        <w:t xml:space="preserve"> </w:t>
      </w:r>
      <w:r/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876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10" w:name="_Toc51339693"/>
      <w:r/>
      <w:bookmarkStart w:id="11" w:name="_Toc126674928"/>
      <w:r/>
      <w:bookmarkStart w:id="12" w:name="_Toc50125126"/>
      <w:r/>
      <w:bookmarkStart w:id="13" w:name="_Toc46743510"/>
      <w:r>
        <w:rPr>
          <w:iCs/>
          <w:sz w:val="24"/>
          <w:szCs w:val="24"/>
        </w:rPr>
        <w:t xml:space="preserve">Требования к продукции</w:t>
      </w:r>
      <w:bookmarkEnd w:id="10"/>
      <w:r/>
      <w:bookmarkEnd w:id="11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79"/>
      </w:pPr>
      <w:r/>
      <w:bookmarkStart w:id="14" w:name="_Toc126674929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4"/>
      <w:r/>
      <w:r/>
    </w:p>
    <w:p>
      <w:pPr>
        <w:pStyle w:val="878"/>
      </w:pPr>
      <w:r/>
      <w:bookmarkStart w:id="15" w:name="_Toc126674930"/>
      <w:r>
        <w:rPr>
          <w:lang w:val="ru-RU"/>
        </w:rPr>
        <w:t xml:space="preserve">Перечень и объем закупаемой продукции</w:t>
      </w:r>
      <w:bookmarkEnd w:id="15"/>
      <w:r/>
      <w:r/>
    </w:p>
    <w:p>
      <w:pPr>
        <w:pStyle w:val="876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16" w:name="_Toc51339695"/>
      <w:r/>
      <w:bookmarkStart w:id="17" w:name="_Toc126674931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16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Приложение № 1</w:t>
      </w:r>
      <w:r>
        <w:rPr>
          <w:b w:val="0"/>
          <w:sz w:val="24"/>
          <w:szCs w:val="24"/>
          <w:lang w:val="ru-RU"/>
        </w:rPr>
        <w:t xml:space="preserve">.</w:t>
      </w:r>
      <w:bookmarkEnd w:id="17"/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899"/>
        <w:tblW w:w="10173" w:type="dxa"/>
        <w:tblLayout w:type="fixed"/>
        <w:tblLook w:val="04A0" w:firstRow="1" w:lastRow="0" w:firstColumn="1" w:lastColumn="0" w:noHBand="0" w:noVBand="1"/>
      </w:tblPr>
      <w:tblGrid>
        <w:gridCol w:w="850"/>
        <w:gridCol w:w="1559"/>
        <w:gridCol w:w="3402"/>
        <w:gridCol w:w="4362"/>
      </w:tblGrid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№ п/п</w:t>
            </w:r>
            <w:r>
              <w:rPr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36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i w:val="0"/>
                <w:iCs w:val="0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</w:r>
          </w:p>
        </w:tc>
        <w:tc>
          <w:tcPr>
            <w:tcW w:w="436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left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Параметры эквивалентности технических и функциональных характеристик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Cs w:val="0"/>
                <w:i w:val="0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Согласно требований таблицы 1.1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Cs w:val="0"/>
                <w:i w:val="0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‒</w:t>
              <w:tab/>
              <w:t xml:space="preserve">Подробное описание предлагаемых характеристик.</w:t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‒</w:t>
              <w:tab/>
              <w:t xml:space="preserve">Эквивалент закупаемой продукции — это продукция, которая по техническим и функциональным характеристикам не уступает характеристикам, заявленным в документации, в том числе по гарантийным срокам.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W w:w="4362" w:type="dxa"/>
            <w:textDirection w:val="lrTb"/>
            <w:noWrap w:val="false"/>
          </w:tcPr>
          <w:p>
            <w:pPr>
              <w:jc w:val="left"/>
              <w:spacing w:after="120"/>
              <w:widowControl w:val="off"/>
              <w:tabs>
                <w:tab w:val="left" w:pos="426" w:leader="none"/>
              </w:tabs>
              <w:rPr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В случае предложения эквивалента </w:t>
            </w:r>
            <w:r>
              <w:rPr>
                <w:i w:val="0"/>
                <w:iCs w:val="0"/>
                <w:color w:val="000000" w:themeColor="text1"/>
                <w:sz w:val="24"/>
                <w:szCs w:val="24"/>
              </w:rPr>
              <w:t xml:space="preserve">Участник обязан предоставить подробное описание продукции, технических и функциональных характеристик</w:t>
            </w:r>
            <w:r>
              <w:rPr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bCs w:val="0"/>
                <w:i w:val="0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color w:val="000000" w:themeColor="text1"/>
                <w:sz w:val="24"/>
                <w:szCs w:val="24"/>
                <w:highlight w:val="none"/>
              </w:rPr>
              <w:t xml:space="preserve">А также:</w:t>
            </w:r>
            <w:r>
              <w:rPr>
                <w:bCs w:val="0"/>
                <w:i w:val="0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 w:val="0"/>
                <w:i w:val="0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1)  копии протоколов испытаний серийной продукции от независимой лаборатории (испытательного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центра) имеющей российский аттестат аккредитации, на основе которых выданы данные сертификаты/декларации в соответствии с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которыми выпускается данный тип предлагаемой продукции (серийный выпуск).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2) Информация о независимой лаборатории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(испытательном центре), проводившим(ей) испытания, должна(ен) находится в реестре аккредитованных лиц соответствующей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государственной службы (Федеральная служба по аккредитации) на момент испытаний, размещённом в открытом доступе в сети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Internet https:://fsa.gov.ru/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3) Копию Паспорта на аналогичную серийную продукцию (с результатами испытаний согласно п 8.1 и 8.5 ГОСТ Р 55187-2012)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9" w:name="_Toc12667493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1.3</w:t>
      </w:r>
      <w:r>
        <w:rPr>
          <w:sz w:val="24"/>
          <w:szCs w:val="24"/>
        </w:rPr>
        <w:t xml:space="preserve"> Прочие (дополнительные) требования к продукции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9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5"/>
        <w:gridCol w:w="2122"/>
        <w:gridCol w:w="5104"/>
        <w:gridCol w:w="2125"/>
      </w:tblGrid>
      <w:tr>
        <w:tblPrEx/>
        <w:trPr>
          <w:trHeight w:val="887"/>
        </w:trPr>
        <w:tc>
          <w:tcPr>
            <w:tcW w:w="85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12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2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5104" w:type="dxa"/>
            <w:vAlign w:val="center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родукция должна иметь гарантийный срок не менее 60 (шестьдесят) месяцев с даты подписания Покупателем УПД и акта входного контроля. Гарантия распространяется на всю поставляемую проду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5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8"/>
        <w:rPr>
          <w:lang w:val="ru-RU"/>
        </w:rPr>
      </w:pPr>
      <w:r/>
      <w:bookmarkStart w:id="20" w:name="_Toc51339696"/>
      <w:r/>
      <w:bookmarkStart w:id="21" w:name="_Toc126674934"/>
      <w:r>
        <w:rPr>
          <w:lang w:val="ru-RU"/>
        </w:rPr>
        <w:t xml:space="preserve">Требования </w:t>
      </w:r>
      <w:bookmarkEnd w:id="20"/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bookmarkEnd w:id="21"/>
      <w:r>
        <w:rPr>
          <w:lang w:val="ru-RU"/>
        </w:rPr>
      </w:r>
      <w:r>
        <w:rPr>
          <w:lang w:val="ru-RU"/>
        </w:rPr>
      </w:r>
    </w:p>
    <w:p>
      <w:pPr>
        <w:pStyle w:val="876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22" w:name="_Toc50125127"/>
      <w:r/>
      <w:bookmarkStart w:id="23" w:name="_Toc51339697"/>
      <w:r/>
      <w:bookmarkStart w:id="24" w:name="_Toc126674935"/>
      <w:r/>
      <w:bookmarkEnd w:id="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25" w:name="_Hlk50465284"/>
      <w:r>
        <w:rPr>
          <w:sz w:val="24"/>
          <w:szCs w:val="24"/>
        </w:rPr>
        <w:t xml:space="preserve">Требования по срокам </w:t>
      </w:r>
      <w:bookmarkEnd w:id="22"/>
      <w:r/>
      <w:bookmarkEnd w:id="23"/>
      <w:r/>
      <w:bookmarkEnd w:id="25"/>
      <w:r>
        <w:rPr>
          <w:sz w:val="24"/>
          <w:szCs w:val="24"/>
          <w:lang w:val="ru-RU"/>
        </w:rPr>
        <w:t xml:space="preserve">поставки продукции</w:t>
      </w:r>
      <w:bookmarkEnd w:id="24"/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2551"/>
        <w:gridCol w:w="2835"/>
      </w:tblGrid>
      <w:tr>
        <w:tblPrEx/>
        <w:trPr/>
        <w:tc>
          <w:tcPr>
            <w:shd w:val="clear" w:color="auto" w:fill="auto"/>
            <w:tcW w:w="84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W w:w="846" w:type="dxa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396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71"/>
              <w:contextualSpacing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971"/>
              <w:contextualSpacing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0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26" w:name="_Toc54785622"/>
            <w:r>
              <w:rPr>
                <w:sz w:val="24"/>
                <w:szCs w:val="24"/>
              </w:rPr>
            </w:r>
            <w:bookmarkStart w:id="27" w:name="_Toc126674936"/>
            <w:r>
              <w:rPr>
                <w:sz w:val="24"/>
                <w:szCs w:val="24"/>
              </w:rPr>
            </w:r>
            <w:bookmarkStart w:id="28" w:name="_Toc50125131"/>
            <w:r>
              <w:rPr>
                <w:sz w:val="24"/>
                <w:szCs w:val="24"/>
              </w:rPr>
            </w:r>
            <w:bookmarkEnd w:id="13"/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before="120" w:after="120"/>
              <w:widowControl w:val="off"/>
              <w:rPr>
                <w:rStyle w:val="973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ОКПД2 27.90.12.120 Поставка вводов высоковольтных для АО "ДГК" Хабаровский край, Приморский край</w:t>
            </w:r>
            <w:r>
              <w:rPr>
                <w:rStyle w:val="973"/>
                <w:sz w:val="24"/>
                <w:szCs w:val="24"/>
              </w:rPr>
            </w:r>
            <w:r>
              <w:rPr>
                <w:rStyle w:val="973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pStyle w:val="971"/>
              <w:contextualSpacing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 даты получения заявки от Покупателя в течение 2027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1001"/>
              <w:contextualSpacing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(тридцать) календарных дней с даты получения заявки от Покупателя в течение 2027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76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2259"/>
        <w:gridCol w:w="2268"/>
        <w:gridCol w:w="2551"/>
        <w:gridCol w:w="2273"/>
      </w:tblGrid>
      <w:tr>
        <w:tblPrEx/>
        <w:trPr/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25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pStyle w:val="971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25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240665</wp:posOffset>
                      </wp:positionH>
                      <wp:positionV relativeFrom="paragraph">
                        <wp:posOffset>76200</wp:posOffset>
                      </wp:positionV>
                      <wp:extent cx="2231390" cy="313690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390" cy="3136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Отсутствуют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3360;o:allowoverlap:true;o:allowincell:true;mso-position-horizontal-relative:text;margin-left:18.95pt;mso-position-horizontal:absolute;mso-position-vertical-relative:text;margin-top:6.00pt;mso-position-vertical:absolute;width:175.70pt;height:24.70pt;mso-wrap-distance-left:9.00pt;mso-wrap-distance-top:3.60pt;mso-wrap-distance-right:9.00pt;mso-wrap-distance-bottom:3.60pt;v-text-anchor:top;visibility:visible;" fillcolor="#FFFFF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Отсутствуют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2.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25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3.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259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73" w:type="dxa"/>
            <w:textDirection w:val="lrTb"/>
            <w:noWrap w:val="false"/>
          </w:tcPr>
          <w:p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bookmarkEnd w:id="28"/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pStyle w:val="876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r/>
      <w:r/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851" w:right="851" w:bottom="709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rPr>
        <w:rStyle w:val="909"/>
      </w:rPr>
      <w:framePr w:wrap="around" w:vAnchor="text" w:hAnchor="margin" w:xAlign="center" w:y="1"/>
    </w:pPr>
    <w:r>
      <w:rPr>
        <w:rStyle w:val="909"/>
      </w:rPr>
      <w:fldChar w:fldCharType="begin"/>
    </w:r>
    <w:r>
      <w:rPr>
        <w:rStyle w:val="909"/>
      </w:rPr>
      <w:instrText xml:space="preserve">PAGE  </w:instrText>
    </w:r>
    <w:r>
      <w:rPr>
        <w:rStyle w:val="909"/>
      </w:rPr>
      <w:fldChar w:fldCharType="end"/>
    </w:r>
    <w:r>
      <w:rPr>
        <w:rStyle w:val="909"/>
      </w:rPr>
    </w:r>
    <w:r>
      <w:rPr>
        <w:rStyle w:val="909"/>
      </w:rPr>
    </w:r>
  </w:p>
  <w:p>
    <w:pPr>
      <w:pStyle w:val="89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7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7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7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7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8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7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7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7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styleLink w:val="970"/>
    <w:lvl w:ilvl="0">
      <w:start w:val="1"/>
      <w:numFmt w:val="decimal"/>
      <w:pStyle w:val="97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98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2">
    <w:multiLevelType w:val="hybridMultilevel"/>
    <w:lvl w:ilvl="0">
      <w:start w:val="4"/>
      <w:numFmt w:val="bullet"/>
      <w:pStyle w:val="95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5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5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styleLink w:val="966"/>
    <w:lvl w:ilvl="0">
      <w:start w:val="3"/>
      <w:numFmt w:val="decimal"/>
      <w:pStyle w:val="96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3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Heading 1 Char"/>
    <w:basedOn w:val="885"/>
    <w:link w:val="876"/>
    <w:uiPriority w:val="9"/>
    <w:rPr>
      <w:rFonts w:ascii="Arial" w:hAnsi="Arial" w:eastAsia="Arial" w:cs="Arial"/>
      <w:sz w:val="40"/>
      <w:szCs w:val="40"/>
    </w:rPr>
  </w:style>
  <w:style w:type="character" w:styleId="731">
    <w:name w:val="Heading 2 Char"/>
    <w:basedOn w:val="885"/>
    <w:link w:val="877"/>
    <w:uiPriority w:val="9"/>
    <w:rPr>
      <w:rFonts w:ascii="Arial" w:hAnsi="Arial" w:eastAsia="Arial" w:cs="Arial"/>
      <w:sz w:val="34"/>
    </w:rPr>
  </w:style>
  <w:style w:type="character" w:styleId="732">
    <w:name w:val="Heading 3 Char"/>
    <w:basedOn w:val="885"/>
    <w:link w:val="878"/>
    <w:uiPriority w:val="9"/>
    <w:rPr>
      <w:rFonts w:ascii="Arial" w:hAnsi="Arial" w:eastAsia="Arial" w:cs="Arial"/>
      <w:sz w:val="30"/>
      <w:szCs w:val="30"/>
    </w:rPr>
  </w:style>
  <w:style w:type="character" w:styleId="733">
    <w:name w:val="Heading 4 Char"/>
    <w:basedOn w:val="885"/>
    <w:link w:val="879"/>
    <w:uiPriority w:val="9"/>
    <w:rPr>
      <w:rFonts w:ascii="Arial" w:hAnsi="Arial" w:eastAsia="Arial" w:cs="Arial"/>
      <w:b/>
      <w:bCs/>
      <w:sz w:val="26"/>
      <w:szCs w:val="26"/>
    </w:rPr>
  </w:style>
  <w:style w:type="character" w:styleId="734">
    <w:name w:val="Heading 5 Char"/>
    <w:basedOn w:val="885"/>
    <w:link w:val="880"/>
    <w:uiPriority w:val="9"/>
    <w:rPr>
      <w:rFonts w:ascii="Arial" w:hAnsi="Arial" w:eastAsia="Arial" w:cs="Arial"/>
      <w:b/>
      <w:bCs/>
      <w:sz w:val="24"/>
      <w:szCs w:val="24"/>
    </w:rPr>
  </w:style>
  <w:style w:type="character" w:styleId="735">
    <w:name w:val="Heading 6 Char"/>
    <w:basedOn w:val="885"/>
    <w:link w:val="881"/>
    <w:uiPriority w:val="9"/>
    <w:rPr>
      <w:rFonts w:ascii="Arial" w:hAnsi="Arial" w:eastAsia="Arial" w:cs="Arial"/>
      <w:b/>
      <w:bCs/>
      <w:sz w:val="22"/>
      <w:szCs w:val="22"/>
    </w:rPr>
  </w:style>
  <w:style w:type="character" w:styleId="736">
    <w:name w:val="Heading 7 Char"/>
    <w:basedOn w:val="885"/>
    <w:link w:val="8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8 Char"/>
    <w:basedOn w:val="885"/>
    <w:link w:val="883"/>
    <w:uiPriority w:val="9"/>
    <w:rPr>
      <w:rFonts w:ascii="Arial" w:hAnsi="Arial" w:eastAsia="Arial" w:cs="Arial"/>
      <w:i/>
      <w:iCs/>
      <w:sz w:val="22"/>
      <w:szCs w:val="22"/>
    </w:rPr>
  </w:style>
  <w:style w:type="character" w:styleId="738">
    <w:name w:val="Heading 9 Char"/>
    <w:basedOn w:val="885"/>
    <w:link w:val="884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Title"/>
    <w:basedOn w:val="875"/>
    <w:next w:val="875"/>
    <w:link w:val="74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0">
    <w:name w:val="Title Char"/>
    <w:basedOn w:val="885"/>
    <w:link w:val="739"/>
    <w:uiPriority w:val="10"/>
    <w:rPr>
      <w:sz w:val="48"/>
      <w:szCs w:val="48"/>
    </w:rPr>
  </w:style>
  <w:style w:type="character" w:styleId="741">
    <w:name w:val="Subtitle Char"/>
    <w:basedOn w:val="885"/>
    <w:link w:val="939"/>
    <w:uiPriority w:val="11"/>
    <w:rPr>
      <w:sz w:val="24"/>
      <w:szCs w:val="24"/>
    </w:rPr>
  </w:style>
  <w:style w:type="character" w:styleId="742">
    <w:name w:val="Quote Char"/>
    <w:link w:val="943"/>
    <w:uiPriority w:val="29"/>
    <w:rPr>
      <w:i/>
    </w:rPr>
  </w:style>
  <w:style w:type="character" w:styleId="743">
    <w:name w:val="Intense Quote Char"/>
    <w:link w:val="945"/>
    <w:uiPriority w:val="30"/>
    <w:rPr>
      <w:i/>
    </w:rPr>
  </w:style>
  <w:style w:type="character" w:styleId="744">
    <w:name w:val="Header Char"/>
    <w:basedOn w:val="885"/>
    <w:link w:val="897"/>
    <w:uiPriority w:val="99"/>
  </w:style>
  <w:style w:type="character" w:styleId="745">
    <w:name w:val="Footer Char"/>
    <w:basedOn w:val="885"/>
    <w:link w:val="900"/>
    <w:uiPriority w:val="99"/>
  </w:style>
  <w:style w:type="character" w:styleId="746">
    <w:name w:val="Caption Char"/>
    <w:basedOn w:val="937"/>
    <w:link w:val="900"/>
    <w:uiPriority w:val="99"/>
  </w:style>
  <w:style w:type="table" w:styleId="747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46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7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8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9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0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1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3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57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0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4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2">
    <w:name w:val="Footnote Text Char"/>
    <w:link w:val="891"/>
    <w:uiPriority w:val="99"/>
    <w:rPr>
      <w:sz w:val="18"/>
    </w:rPr>
  </w:style>
  <w:style w:type="character" w:styleId="873">
    <w:name w:val="Endnote Text Char"/>
    <w:link w:val="985"/>
    <w:uiPriority w:val="99"/>
    <w:rPr>
      <w:sz w:val="20"/>
    </w:rPr>
  </w:style>
  <w:style w:type="paragraph" w:styleId="874">
    <w:name w:val="table of figures"/>
    <w:basedOn w:val="875"/>
    <w:next w:val="875"/>
    <w:uiPriority w:val="99"/>
    <w:unhideWhenUsed/>
    <w:pPr>
      <w:spacing w:after="0" w:afterAutospacing="0"/>
    </w:pPr>
  </w:style>
  <w:style w:type="paragraph" w:styleId="875" w:default="1">
    <w:name w:val="Normal"/>
    <w:qFormat/>
    <w:rPr>
      <w:sz w:val="28"/>
      <w:szCs w:val="28"/>
    </w:rPr>
  </w:style>
  <w:style w:type="paragraph" w:styleId="876">
    <w:name w:val="Heading 1"/>
    <w:basedOn w:val="878"/>
    <w:next w:val="875"/>
    <w:link w:val="929"/>
    <w:qFormat/>
    <w:pPr>
      <w:numPr>
        <w:ilvl w:val="0"/>
      </w:numPr>
      <w:outlineLvl w:val="0"/>
    </w:pPr>
    <w:rPr>
      <w:sz w:val="28"/>
      <w:szCs w:val="28"/>
    </w:rPr>
  </w:style>
  <w:style w:type="paragraph" w:styleId="877">
    <w:name w:val="Heading 2"/>
    <w:basedOn w:val="879"/>
    <w:next w:val="875"/>
    <w:link w:val="931"/>
    <w:qFormat/>
    <w:pPr>
      <w:outlineLvl w:val="1"/>
    </w:pPr>
  </w:style>
  <w:style w:type="paragraph" w:styleId="878">
    <w:name w:val="Heading 3"/>
    <w:basedOn w:val="875"/>
    <w:next w:val="875"/>
    <w:link w:val="93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79">
    <w:name w:val="Heading 4"/>
    <w:basedOn w:val="878"/>
    <w:next w:val="875"/>
    <w:link w:val="933"/>
    <w:qFormat/>
    <w:pPr>
      <w:numPr>
        <w:ilvl w:val="1"/>
      </w:numPr>
      <w:outlineLvl w:val="3"/>
    </w:pPr>
    <w:rPr>
      <w:bCs/>
    </w:rPr>
  </w:style>
  <w:style w:type="paragraph" w:styleId="880">
    <w:name w:val="Heading 5"/>
    <w:basedOn w:val="875"/>
    <w:next w:val="875"/>
    <w:link w:val="93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1">
    <w:name w:val="Heading 6"/>
    <w:basedOn w:val="875"/>
    <w:next w:val="875"/>
    <w:link w:val="92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2">
    <w:name w:val="Heading 7"/>
    <w:basedOn w:val="875"/>
    <w:next w:val="875"/>
    <w:link w:val="92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3">
    <w:name w:val="Heading 8"/>
    <w:basedOn w:val="875"/>
    <w:next w:val="875"/>
    <w:link w:val="92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4">
    <w:name w:val="Heading 9"/>
    <w:basedOn w:val="875"/>
    <w:next w:val="875"/>
    <w:link w:val="93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85" w:default="1">
    <w:name w:val="Default Paragraph Font"/>
    <w:uiPriority w:val="1"/>
    <w:semiHidden/>
    <w:unhideWhenUsed/>
  </w:style>
  <w:style w:type="table" w:styleId="8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7" w:default="1">
    <w:name w:val="No List"/>
    <w:uiPriority w:val="99"/>
    <w:semiHidden/>
    <w:unhideWhenUsed/>
  </w:style>
  <w:style w:type="paragraph" w:styleId="888" w:customStyle="1">
    <w:name w:val="Название раздела инструкции"/>
    <w:basedOn w:val="875"/>
    <w:pPr>
      <w:jc w:val="center"/>
    </w:pPr>
    <w:rPr>
      <w:b/>
    </w:rPr>
  </w:style>
  <w:style w:type="paragraph" w:styleId="889" w:customStyle="1">
    <w:name w:val="Раздел положения"/>
    <w:basedOn w:val="875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0" w:customStyle="1">
    <w:name w:val="Подраздел раздела положения"/>
    <w:basedOn w:val="875"/>
    <w:pPr>
      <w:numPr>
        <w:ilvl w:val="1"/>
        <w:numId w:val="1"/>
      </w:numPr>
      <w:jc w:val="both"/>
      <w:spacing w:before="80" w:after="80"/>
    </w:pPr>
  </w:style>
  <w:style w:type="paragraph" w:styleId="891">
    <w:name w:val="footnote text"/>
    <w:basedOn w:val="875"/>
    <w:link w:val="965"/>
    <w:uiPriority w:val="99"/>
    <w:rPr>
      <w:sz w:val="20"/>
      <w:szCs w:val="20"/>
    </w:rPr>
  </w:style>
  <w:style w:type="character" w:styleId="892">
    <w:name w:val="footnote reference"/>
    <w:rPr>
      <w:vertAlign w:val="superscript"/>
    </w:rPr>
  </w:style>
  <w:style w:type="paragraph" w:styleId="893" w:customStyle="1">
    <w:name w:val="Шапка 1"/>
    <w:basedOn w:val="875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4" w:customStyle="1">
    <w:name w:val="Шапка 2"/>
    <w:basedOn w:val="875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95" w:customStyle="1">
    <w:name w:val="Шапка 3"/>
    <w:basedOn w:val="875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96" w:customStyle="1">
    <w:name w:val="Название1"/>
    <w:basedOn w:val="875"/>
    <w:link w:val="938"/>
    <w:uiPriority w:val="10"/>
    <w:qFormat/>
    <w:pPr>
      <w:jc w:val="center"/>
    </w:pPr>
    <w:rPr>
      <w:szCs w:val="20"/>
    </w:rPr>
  </w:style>
  <w:style w:type="paragraph" w:styleId="897">
    <w:name w:val="Header"/>
    <w:basedOn w:val="875"/>
    <w:link w:val="98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98">
    <w:name w:val="Body Text Indent"/>
    <w:basedOn w:val="875"/>
    <w:pPr>
      <w:ind w:left="360"/>
    </w:pPr>
    <w:rPr>
      <w:sz w:val="24"/>
      <w:szCs w:val="24"/>
    </w:rPr>
  </w:style>
  <w:style w:type="table" w:styleId="899">
    <w:name w:val="Table Grid"/>
    <w:basedOn w:val="88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Footer"/>
    <w:basedOn w:val="875"/>
    <w:pPr>
      <w:tabs>
        <w:tab w:val="center" w:pos="4677" w:leader="none"/>
        <w:tab w:val="right" w:pos="9355" w:leader="none"/>
      </w:tabs>
    </w:pPr>
  </w:style>
  <w:style w:type="paragraph" w:styleId="901">
    <w:name w:val="Body Text"/>
    <w:basedOn w:val="875"/>
    <w:link w:val="968"/>
    <w:pPr>
      <w:spacing w:after="120"/>
    </w:pPr>
  </w:style>
  <w:style w:type="paragraph" w:styleId="902">
    <w:name w:val="Body Text Indent 2"/>
    <w:basedOn w:val="875"/>
    <w:pPr>
      <w:ind w:left="283"/>
      <w:spacing w:after="120" w:line="480" w:lineRule="auto"/>
    </w:pPr>
  </w:style>
  <w:style w:type="paragraph" w:styleId="903">
    <w:name w:val="Body Text 3"/>
    <w:basedOn w:val="875"/>
    <w:pPr>
      <w:spacing w:after="120"/>
    </w:pPr>
    <w:rPr>
      <w:sz w:val="16"/>
      <w:szCs w:val="16"/>
    </w:rPr>
  </w:style>
  <w:style w:type="paragraph" w:styleId="904">
    <w:name w:val="Body Text Indent 3"/>
    <w:basedOn w:val="875"/>
    <w:link w:val="999"/>
    <w:pPr>
      <w:ind w:left="283"/>
      <w:spacing w:after="120"/>
    </w:pPr>
    <w:rPr>
      <w:sz w:val="16"/>
      <w:szCs w:val="16"/>
    </w:rPr>
  </w:style>
  <w:style w:type="paragraph" w:styleId="905">
    <w:name w:val="Body Text 2"/>
    <w:basedOn w:val="875"/>
    <w:pPr>
      <w:spacing w:after="120" w:line="480" w:lineRule="auto"/>
    </w:pPr>
  </w:style>
  <w:style w:type="paragraph" w:styleId="906">
    <w:name w:val="Block Text"/>
    <w:basedOn w:val="875"/>
    <w:pPr>
      <w:ind w:left="-567" w:right="-766"/>
      <w:jc w:val="center"/>
    </w:pPr>
    <w:rPr>
      <w:b/>
      <w:bCs/>
      <w:sz w:val="24"/>
      <w:szCs w:val="20"/>
    </w:rPr>
  </w:style>
  <w:style w:type="paragraph" w:styleId="907" w:customStyle="1">
    <w:name w:val="Подпункт"/>
    <w:basedOn w:val="875"/>
    <w:link w:val="96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08" w:customStyle="1">
    <w:name w:val="Пункт2"/>
    <w:basedOn w:val="875"/>
    <w:link w:val="98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09">
    <w:name w:val="page number"/>
    <w:basedOn w:val="885"/>
  </w:style>
  <w:style w:type="paragraph" w:styleId="910">
    <w:name w:val="toc 1"/>
    <w:basedOn w:val="875"/>
    <w:next w:val="875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11">
    <w:name w:val="toc 3"/>
    <w:basedOn w:val="875"/>
    <w:next w:val="875"/>
    <w:uiPriority w:val="39"/>
    <w:pPr>
      <w:ind w:left="280"/>
    </w:pPr>
    <w:rPr>
      <w:rFonts w:cstheme="minorHAnsi"/>
      <w:sz w:val="20"/>
      <w:szCs w:val="20"/>
    </w:rPr>
  </w:style>
  <w:style w:type="character" w:styleId="912">
    <w:name w:val="Hyperlink"/>
    <w:uiPriority w:val="99"/>
    <w:rPr>
      <w:color w:val="0000ff"/>
      <w:u w:val="single"/>
    </w:rPr>
  </w:style>
  <w:style w:type="paragraph" w:styleId="913" w:customStyle="1">
    <w:name w:val="Раздел регламента"/>
    <w:basedOn w:val="875"/>
  </w:style>
  <w:style w:type="paragraph" w:styleId="914" w:customStyle="1">
    <w:name w:val="Приложение к регламенту"/>
    <w:basedOn w:val="875"/>
    <w:pPr>
      <w:jc w:val="right"/>
    </w:pPr>
  </w:style>
  <w:style w:type="paragraph" w:styleId="915">
    <w:name w:val="toc 2"/>
    <w:basedOn w:val="875"/>
    <w:next w:val="87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16">
    <w:name w:val="Balloon Text"/>
    <w:basedOn w:val="875"/>
    <w:semiHidden/>
    <w:rPr>
      <w:rFonts w:ascii="Tahoma" w:hAnsi="Tahoma" w:cs="Tahoma"/>
      <w:sz w:val="16"/>
      <w:szCs w:val="16"/>
    </w:rPr>
  </w:style>
  <w:style w:type="character" w:styleId="917">
    <w:name w:val="annotation reference"/>
    <w:uiPriority w:val="99"/>
    <w:semiHidden/>
    <w:rPr>
      <w:sz w:val="16"/>
      <w:szCs w:val="16"/>
    </w:rPr>
  </w:style>
  <w:style w:type="paragraph" w:styleId="918">
    <w:name w:val="annotation text"/>
    <w:basedOn w:val="875"/>
    <w:link w:val="983"/>
    <w:semiHidden/>
    <w:rPr>
      <w:sz w:val="20"/>
      <w:szCs w:val="20"/>
    </w:rPr>
  </w:style>
  <w:style w:type="paragraph" w:styleId="919">
    <w:name w:val="annotation subject"/>
    <w:basedOn w:val="918"/>
    <w:next w:val="918"/>
    <w:semiHidden/>
    <w:rPr>
      <w:b/>
      <w:bCs/>
    </w:rPr>
  </w:style>
  <w:style w:type="paragraph" w:styleId="920" w:customStyle="1">
    <w:name w:val="Обычный (веб)1"/>
    <w:basedOn w:val="875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1">
    <w:name w:val="toc 9"/>
    <w:basedOn w:val="875"/>
    <w:next w:val="87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2">
    <w:name w:val="toc 5"/>
    <w:basedOn w:val="875"/>
    <w:next w:val="87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3">
    <w:name w:val="toc 4"/>
    <w:basedOn w:val="875"/>
    <w:next w:val="875"/>
    <w:uiPriority w:val="39"/>
    <w:pPr>
      <w:ind w:left="560"/>
    </w:pPr>
    <w:rPr>
      <w:rFonts w:cstheme="minorHAnsi"/>
      <w:sz w:val="20"/>
      <w:szCs w:val="20"/>
    </w:rPr>
  </w:style>
  <w:style w:type="paragraph" w:styleId="924" w:customStyle="1">
    <w:name w:val="Раздел положения 2"/>
    <w:basedOn w:val="875"/>
    <w:pPr>
      <w:jc w:val="both"/>
      <w:pageBreakBefore/>
      <w:outlineLvl w:val="0"/>
    </w:pPr>
    <w:rPr>
      <w:b/>
    </w:rPr>
  </w:style>
  <w:style w:type="character" w:styleId="925">
    <w:name w:val="Strong"/>
    <w:qFormat/>
    <w:rPr>
      <w:b/>
      <w:bCs/>
    </w:rPr>
  </w:style>
  <w:style w:type="character" w:styleId="926" w:customStyle="1">
    <w:name w:val="Заголовок 6 Знак"/>
    <w:link w:val="881"/>
    <w:uiPriority w:val="9"/>
    <w:rPr>
      <w:rFonts w:ascii="Cambria" w:hAnsi="Cambria"/>
      <w:i/>
      <w:iCs/>
      <w:color w:val="243f60"/>
    </w:rPr>
  </w:style>
  <w:style w:type="character" w:styleId="927" w:customStyle="1">
    <w:name w:val="Заголовок 7 Знак"/>
    <w:link w:val="882"/>
    <w:uiPriority w:val="9"/>
    <w:rPr>
      <w:rFonts w:ascii="Cambria" w:hAnsi="Cambria"/>
      <w:i/>
      <w:iCs/>
      <w:color w:val="404040"/>
    </w:rPr>
  </w:style>
  <w:style w:type="character" w:styleId="928" w:customStyle="1">
    <w:name w:val="Заголовок 8 Знак"/>
    <w:link w:val="883"/>
    <w:uiPriority w:val="9"/>
    <w:rPr>
      <w:rFonts w:ascii="Cambria" w:hAnsi="Cambria"/>
      <w:color w:val="4f81bd"/>
    </w:rPr>
  </w:style>
  <w:style w:type="character" w:styleId="929" w:customStyle="1">
    <w:name w:val="Заголовок 1 Знак"/>
    <w:link w:val="876"/>
    <w:rPr>
      <w:rFonts w:eastAsia="Calibri"/>
      <w:b/>
      <w:sz w:val="28"/>
      <w:szCs w:val="28"/>
    </w:rPr>
  </w:style>
  <w:style w:type="paragraph" w:styleId="930" w:customStyle="1">
    <w:name w:val="Знак Знак Знак Знак Знак Знак Знак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1" w:customStyle="1">
    <w:name w:val="Заголовок 2 Знак"/>
    <w:link w:val="877"/>
    <w:rPr>
      <w:rFonts w:eastAsia="Calibri"/>
      <w:b/>
      <w:bCs/>
      <w:sz w:val="24"/>
      <w:szCs w:val="24"/>
    </w:rPr>
  </w:style>
  <w:style w:type="character" w:styleId="932" w:customStyle="1">
    <w:name w:val="Заголовок 3 Знак"/>
    <w:link w:val="878"/>
    <w:rPr>
      <w:rFonts w:eastAsia="Calibri"/>
      <w:b/>
      <w:sz w:val="24"/>
      <w:szCs w:val="24"/>
    </w:rPr>
  </w:style>
  <w:style w:type="character" w:styleId="933" w:customStyle="1">
    <w:name w:val="Заголовок 4 Знак"/>
    <w:link w:val="879"/>
    <w:rPr>
      <w:rFonts w:eastAsia="Calibri"/>
      <w:b/>
      <w:bCs/>
      <w:sz w:val="24"/>
      <w:szCs w:val="24"/>
    </w:rPr>
  </w:style>
  <w:style w:type="character" w:styleId="934" w:customStyle="1">
    <w:name w:val="Заголовок 5 Знак"/>
    <w:link w:val="880"/>
    <w:uiPriority w:val="9"/>
    <w:rPr>
      <w:b/>
      <w:bCs/>
      <w:i/>
      <w:iCs/>
      <w:sz w:val="26"/>
      <w:szCs w:val="26"/>
    </w:rPr>
  </w:style>
  <w:style w:type="character" w:styleId="935" w:customStyle="1">
    <w:name w:val="Заголовок 9 Знак"/>
    <w:link w:val="884"/>
    <w:uiPriority w:val="9"/>
    <w:rPr>
      <w:rFonts w:ascii="Arial" w:hAnsi="Arial" w:cs="Arial"/>
      <w:sz w:val="22"/>
      <w:szCs w:val="22"/>
    </w:rPr>
  </w:style>
  <w:style w:type="paragraph" w:styleId="936">
    <w:name w:val="No Spacing"/>
    <w:basedOn w:val="87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37">
    <w:name w:val="Caption"/>
    <w:basedOn w:val="875"/>
    <w:next w:val="875"/>
    <w:link w:val="74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38" w:customStyle="1">
    <w:name w:val="Название Знак"/>
    <w:link w:val="896"/>
    <w:uiPriority w:val="10"/>
    <w:rPr>
      <w:sz w:val="28"/>
    </w:rPr>
  </w:style>
  <w:style w:type="paragraph" w:styleId="939">
    <w:name w:val="Subtitle"/>
    <w:basedOn w:val="875"/>
    <w:next w:val="875"/>
    <w:link w:val="94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0" w:customStyle="1">
    <w:name w:val="Подзаголовок Знак"/>
    <w:link w:val="93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1">
    <w:name w:val="Emphasis"/>
    <w:uiPriority w:val="20"/>
    <w:qFormat/>
    <w:rPr>
      <w:i/>
      <w:iCs/>
    </w:rPr>
  </w:style>
  <w:style w:type="paragraph" w:styleId="942">
    <w:name w:val="List Paragraph"/>
    <w:basedOn w:val="875"/>
    <w:link w:val="97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3">
    <w:name w:val="Quote"/>
    <w:basedOn w:val="875"/>
    <w:next w:val="875"/>
    <w:link w:val="94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4" w:customStyle="1">
    <w:name w:val="Цитата 2 Знак"/>
    <w:link w:val="943"/>
    <w:uiPriority w:val="29"/>
    <w:rPr>
      <w:rFonts w:ascii="Calibri" w:hAnsi="Calibri" w:eastAsia="Calibri"/>
      <w:i/>
      <w:iCs/>
      <w:color w:val="000000"/>
    </w:rPr>
  </w:style>
  <w:style w:type="paragraph" w:styleId="945">
    <w:name w:val="Intense Quote"/>
    <w:basedOn w:val="875"/>
    <w:next w:val="875"/>
    <w:link w:val="94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46" w:customStyle="1">
    <w:name w:val="Выделенная цитата Знак"/>
    <w:link w:val="945"/>
    <w:uiPriority w:val="30"/>
    <w:rPr>
      <w:rFonts w:ascii="Calibri" w:hAnsi="Calibri" w:eastAsia="Calibri"/>
      <w:b/>
      <w:bCs/>
      <w:i/>
      <w:iCs/>
      <w:color w:val="4f81bd"/>
    </w:rPr>
  </w:style>
  <w:style w:type="character" w:styleId="947">
    <w:name w:val="Subtle Emphasis"/>
    <w:uiPriority w:val="19"/>
    <w:qFormat/>
    <w:rPr>
      <w:i/>
      <w:iCs/>
      <w:color w:val="808080"/>
    </w:rPr>
  </w:style>
  <w:style w:type="character" w:styleId="948">
    <w:name w:val="Intense Emphasis"/>
    <w:uiPriority w:val="21"/>
    <w:qFormat/>
    <w:rPr>
      <w:b/>
      <w:bCs/>
      <w:i/>
      <w:iCs/>
      <w:color w:val="4f81bd"/>
    </w:rPr>
  </w:style>
  <w:style w:type="character" w:styleId="949">
    <w:name w:val="Subtle Reference"/>
    <w:uiPriority w:val="31"/>
    <w:qFormat/>
    <w:rPr>
      <w:smallCaps/>
      <w:color w:val="c0504d"/>
      <w:u w:val="single"/>
    </w:rPr>
  </w:style>
  <w:style w:type="character" w:styleId="95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1">
    <w:name w:val="Book Title"/>
    <w:uiPriority w:val="33"/>
    <w:qFormat/>
    <w:rPr>
      <w:b/>
      <w:bCs/>
      <w:smallCaps/>
      <w:spacing w:val="5"/>
    </w:rPr>
  </w:style>
  <w:style w:type="paragraph" w:styleId="952">
    <w:name w:val="TOC Heading"/>
    <w:basedOn w:val="876"/>
    <w:next w:val="87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3">
    <w:name w:val="E-mail Signature"/>
    <w:basedOn w:val="875"/>
    <w:link w:val="954"/>
    <w:uiPriority w:val="99"/>
    <w:unhideWhenUsed/>
    <w:rPr>
      <w:rFonts w:eastAsia="Calibri"/>
      <w:sz w:val="24"/>
      <w:szCs w:val="24"/>
    </w:rPr>
  </w:style>
  <w:style w:type="character" w:styleId="954" w:customStyle="1">
    <w:name w:val="Электронная подпись Знак"/>
    <w:link w:val="953"/>
    <w:uiPriority w:val="99"/>
    <w:rPr>
      <w:rFonts w:eastAsia="Calibri"/>
      <w:sz w:val="24"/>
      <w:szCs w:val="24"/>
    </w:rPr>
  </w:style>
  <w:style w:type="paragraph" w:styleId="955" w:customStyle="1">
    <w:name w:val="Знак"/>
    <w:basedOn w:val="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Нумерованный список ур3"/>
    <w:basedOn w:val="875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57" w:customStyle="1">
    <w:name w:val="Нумерованный список 1"/>
    <w:basedOn w:val="875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8" w:customStyle="1">
    <w:name w:val="Нумерованный список ур2"/>
    <w:basedOn w:val="875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59">
    <w:name w:val="Revision"/>
    <w:hidden/>
    <w:uiPriority w:val="99"/>
    <w:semiHidden/>
    <w:rPr>
      <w:rFonts w:eastAsia="Calibri"/>
      <w:sz w:val="24"/>
      <w:szCs w:val="24"/>
    </w:rPr>
  </w:style>
  <w:style w:type="paragraph" w:styleId="96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1" w:customStyle="1">
    <w:name w:val="Знак Знак3 Знак Знак"/>
    <w:basedOn w:val="87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2" w:customStyle="1">
    <w:name w:val="Пункт"/>
    <w:basedOn w:val="875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3" w:customStyle="1">
    <w:name w:val="Подпункт Знак1"/>
    <w:link w:val="907"/>
    <w:rPr>
      <w:sz w:val="28"/>
    </w:rPr>
  </w:style>
  <w:style w:type="paragraph" w:styleId="964" w:customStyle="1">
    <w:name w:val="Абзац списка1"/>
    <w:basedOn w:val="87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65" w:customStyle="1">
    <w:name w:val="Текст сноски Знак"/>
    <w:link w:val="891"/>
    <w:uiPriority w:val="99"/>
  </w:style>
  <w:style w:type="numbering" w:styleId="966" w:customStyle="1">
    <w:name w:val="Стиль1"/>
    <w:uiPriority w:val="99"/>
    <w:pPr>
      <w:numPr>
        <w:ilvl w:val="0"/>
        <w:numId w:val="3"/>
      </w:numPr>
    </w:pPr>
  </w:style>
  <w:style w:type="paragraph" w:styleId="967" w:customStyle="1">
    <w:name w:val="Таблица"/>
    <w:basedOn w:val="87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68" w:customStyle="1">
    <w:name w:val="Основной текст Знак"/>
    <w:link w:val="901"/>
    <w:rPr>
      <w:sz w:val="28"/>
      <w:szCs w:val="28"/>
    </w:rPr>
  </w:style>
  <w:style w:type="character" w:styleId="969" w:customStyle="1">
    <w:name w:val="blk"/>
  </w:style>
  <w:style w:type="numbering" w:styleId="970" w:customStyle="1">
    <w:name w:val="Стиль2"/>
    <w:uiPriority w:val="99"/>
    <w:pPr>
      <w:numPr>
        <w:ilvl w:val="0"/>
        <w:numId w:val="5"/>
      </w:numPr>
    </w:pPr>
  </w:style>
  <w:style w:type="paragraph" w:styleId="971" w:customStyle="1">
    <w:name w:val="Таблица шапка"/>
    <w:basedOn w:val="875"/>
    <w:pPr>
      <w:ind w:left="57" w:right="57"/>
      <w:keepNext/>
      <w:spacing w:before="40" w:after="40"/>
    </w:pPr>
    <w:rPr>
      <w:sz w:val="22"/>
      <w:szCs w:val="26"/>
    </w:rPr>
  </w:style>
  <w:style w:type="character" w:styleId="972" w:customStyle="1">
    <w:name w:val="Абзац списка Знак"/>
    <w:link w:val="942"/>
    <w:uiPriority w:val="34"/>
    <w:rPr>
      <w:rFonts w:eastAsia="Calibri"/>
      <w:sz w:val="24"/>
      <w:szCs w:val="24"/>
    </w:rPr>
  </w:style>
  <w:style w:type="character" w:styleId="973" w:customStyle="1">
    <w:name w:val="комментарий"/>
    <w:rPr>
      <w:b/>
      <w:i/>
      <w:shd w:val="clear" w:color="auto" w:fill="ffff99"/>
    </w:rPr>
  </w:style>
  <w:style w:type="paragraph" w:styleId="974" w:customStyle="1">
    <w:name w:val="Подподпункт"/>
    <w:basedOn w:val="907"/>
    <w:link w:val="97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75" w:customStyle="1">
    <w:name w:val="Подподпункт Знак"/>
    <w:link w:val="974"/>
    <w:rPr>
      <w:sz w:val="26"/>
      <w:szCs w:val="26"/>
    </w:rPr>
  </w:style>
  <w:style w:type="paragraph" w:styleId="976" w:customStyle="1">
    <w:name w:val="УРОВЕНЬ_(а)"/>
    <w:basedOn w:val="94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77" w:customStyle="1">
    <w:name w:val="УРОВЕНЬ_-"/>
    <w:basedOn w:val="94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78" w:customStyle="1">
    <w:name w:val="УРОВЕНЬ_Абзац_тип2"/>
    <w:basedOn w:val="94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79" w:customStyle="1">
    <w:name w:val="УРОВЕНЬ_Абзац_тип3"/>
    <w:basedOn w:val="942"/>
    <w:link w:val="98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0" w:customStyle="1">
    <w:name w:val="УРОВЕНЬ_Подпись"/>
    <w:basedOn w:val="94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1" w:customStyle="1">
    <w:name w:val="УРОВЕНЬ_Абзац_тип3 Знак"/>
    <w:link w:val="979"/>
    <w:rPr>
      <w:rFonts w:eastAsia="Calibri"/>
      <w:sz w:val="26"/>
      <w:szCs w:val="28"/>
      <w:lang w:eastAsia="en-US"/>
    </w:rPr>
  </w:style>
  <w:style w:type="character" w:styleId="982" w:customStyle="1">
    <w:name w:val="Верхний колонтитул Знак"/>
    <w:link w:val="897"/>
    <w:uiPriority w:val="99"/>
    <w:rPr>
      <w:sz w:val="24"/>
      <w:szCs w:val="24"/>
    </w:rPr>
  </w:style>
  <w:style w:type="character" w:styleId="983" w:customStyle="1">
    <w:name w:val="Текст примечания Знак"/>
    <w:link w:val="918"/>
    <w:semiHidden/>
  </w:style>
  <w:style w:type="paragraph" w:styleId="984" w:customStyle="1">
    <w:name w:val="Стиль Заголовок 1 + по ширине"/>
    <w:basedOn w:val="87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85">
    <w:name w:val="endnote text"/>
    <w:basedOn w:val="875"/>
    <w:link w:val="986"/>
    <w:rPr>
      <w:sz w:val="20"/>
      <w:szCs w:val="20"/>
    </w:rPr>
  </w:style>
  <w:style w:type="character" w:styleId="986" w:customStyle="1">
    <w:name w:val="Текст концевой сноски Знак"/>
    <w:basedOn w:val="885"/>
    <w:link w:val="985"/>
  </w:style>
  <w:style w:type="character" w:styleId="987">
    <w:name w:val="endnote reference"/>
    <w:basedOn w:val="885"/>
    <w:rPr>
      <w:vertAlign w:val="superscript"/>
    </w:rPr>
  </w:style>
  <w:style w:type="paragraph" w:styleId="988" w:customStyle="1">
    <w:name w:val="Заголовок 2 КВВ"/>
    <w:basedOn w:val="875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89" w:customStyle="1">
    <w:name w:val="Пункт2 Знак"/>
    <w:link w:val="908"/>
    <w:rPr>
      <w:b/>
      <w:sz w:val="28"/>
    </w:rPr>
  </w:style>
  <w:style w:type="paragraph" w:styleId="990" w:customStyle="1">
    <w:name w:val="Таблица текст"/>
    <w:basedOn w:val="875"/>
    <w:pPr>
      <w:ind w:left="57" w:right="57"/>
      <w:spacing w:before="40" w:after="40"/>
    </w:pPr>
    <w:rPr>
      <w:sz w:val="24"/>
      <w:szCs w:val="26"/>
    </w:rPr>
  </w:style>
  <w:style w:type="paragraph" w:styleId="991">
    <w:name w:val="Normal (Web)"/>
    <w:basedOn w:val="875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2" w:customStyle="1">
    <w:name w:val="УРОВЕНЬ_1."/>
    <w:basedOn w:val="942"/>
    <w:link w:val="99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3" w:customStyle="1">
    <w:name w:val="УРОВЕНЬ_1. Знак"/>
    <w:link w:val="992"/>
    <w:rPr>
      <w:rFonts w:eastAsia="Calibri"/>
      <w:caps/>
      <w:sz w:val="28"/>
      <w:szCs w:val="28"/>
      <w:lang w:eastAsia="en-US"/>
    </w:rPr>
  </w:style>
  <w:style w:type="table" w:styleId="994" w:customStyle="1">
    <w:name w:val="Сетка таблицы1"/>
    <w:basedOn w:val="886"/>
    <w:next w:val="89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95">
    <w:name w:val="toc 6"/>
    <w:basedOn w:val="875"/>
    <w:next w:val="87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96">
    <w:name w:val="toc 7"/>
    <w:basedOn w:val="875"/>
    <w:next w:val="87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97">
    <w:name w:val="toc 8"/>
    <w:basedOn w:val="875"/>
    <w:next w:val="87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98" w:customStyle="1">
    <w:name w:val="Неразрешенное упоминание1"/>
    <w:basedOn w:val="885"/>
    <w:uiPriority w:val="99"/>
    <w:semiHidden/>
    <w:unhideWhenUsed/>
    <w:rPr>
      <w:color w:val="605e5c"/>
      <w:shd w:val="clear" w:color="auto" w:fill="e1dfdd"/>
    </w:rPr>
  </w:style>
  <w:style w:type="character" w:styleId="999" w:customStyle="1">
    <w:name w:val="Основной текст с отступом 3 Знак"/>
    <w:link w:val="904"/>
    <w:rPr>
      <w:sz w:val="16"/>
      <w:szCs w:val="16"/>
    </w:rPr>
  </w:style>
  <w:style w:type="paragraph" w:styleId="1000" w:customStyle="1">
    <w:name w:val="ConsNonformat"/>
    <w:rPr>
      <w:rFonts w:ascii="Courier New" w:hAnsi="Courier New" w:cs="Courier New"/>
    </w:rPr>
  </w:style>
  <w:style w:type="paragraph" w:styleId="1001" w:customStyle="1">
    <w:name w:val="Con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02" w:customStyle="1">
    <w:name w:val="Main 14"/>
    <w:basedOn w:val="886"/>
    <w:uiPriority w:val="99"/>
    <w:qFormat/>
    <w:pPr>
      <w:numPr>
        <w:ilvl w:val="0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97E9A-1D36-4953-8A3F-729B030E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sorokoletova_as</cp:lastModifiedBy>
  <cp:revision>53</cp:revision>
  <dcterms:created xsi:type="dcterms:W3CDTF">2023-02-13T06:59:00Z</dcterms:created>
  <dcterms:modified xsi:type="dcterms:W3CDTF">2026-08-25T23:14:55Z</dcterms:modified>
</cp:coreProperties>
</file>